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3F5FBE7C" w:rsidR="0022251A" w:rsidRDefault="00CA4129" w:rsidP="0022251A">
      <w:pPr>
        <w:pStyle w:val="Title"/>
      </w:pPr>
      <w:r>
        <w:t>Apprenticeship Evaluation</w:t>
      </w:r>
    </w:p>
    <w:p w14:paraId="42A4953A" w14:textId="5788644A" w:rsidR="00C001DB" w:rsidRPr="00035559" w:rsidRDefault="00C001DB" w:rsidP="00C001DB">
      <w:r w:rsidRPr="00035559">
        <w:t xml:space="preserve">This evaluation is intended to help automotive dealerships consistently assess the overall health, effectiveness, and long-term viability of a service technician apprenticeship program. The goal of evaluation is not to assign blame or simply meet compliance requirements. </w:t>
      </w:r>
      <w:r w:rsidR="000F7B22">
        <w:br/>
      </w:r>
      <w:r w:rsidRPr="00035559">
        <w:t>Instead, it is designed to:</w:t>
      </w:r>
    </w:p>
    <w:p w14:paraId="3EFD9CED" w14:textId="77777777" w:rsidR="00C001DB" w:rsidRPr="00035559" w:rsidRDefault="00C001DB" w:rsidP="000F7B22">
      <w:pPr>
        <w:pStyle w:val="List-BulletIndented"/>
      </w:pPr>
      <w:r w:rsidRPr="00035559">
        <w:t>Identify program elements that are working well and should be preserved</w:t>
      </w:r>
    </w:p>
    <w:p w14:paraId="2279F52F" w14:textId="77777777" w:rsidR="00C001DB" w:rsidRPr="00035559" w:rsidRDefault="00C001DB" w:rsidP="000F7B22">
      <w:pPr>
        <w:pStyle w:val="List-BulletIndented"/>
      </w:pPr>
      <w:r w:rsidRPr="00035559">
        <w:t>Detect risks early, before they lead to failure, burnout, or attrition</w:t>
      </w:r>
    </w:p>
    <w:p w14:paraId="3BBFD1AF" w14:textId="77777777" w:rsidR="00C001DB" w:rsidRPr="00035559" w:rsidRDefault="00C001DB" w:rsidP="000F7B22">
      <w:pPr>
        <w:pStyle w:val="List-BulletIndented"/>
      </w:pPr>
      <w:r w:rsidRPr="00035559">
        <w:t>Confirm that the program is developing capable technicians, not just generating activity</w:t>
      </w:r>
    </w:p>
    <w:p w14:paraId="48DBF699" w14:textId="77777777" w:rsidR="00C001DB" w:rsidRPr="00035559" w:rsidRDefault="00C001DB" w:rsidP="000F7B22">
      <w:pPr>
        <w:pStyle w:val="List-BulletIndented"/>
        <w:spacing w:after="200"/>
      </w:pPr>
      <w:r w:rsidRPr="00035559">
        <w:t>Drive continuous improvement for apprentices, mentors, and dealership leadership</w:t>
      </w:r>
    </w:p>
    <w:p w14:paraId="3990251F" w14:textId="77777777" w:rsidR="00C001DB" w:rsidRPr="00035559" w:rsidRDefault="00C001DB" w:rsidP="00C001DB">
      <w:r w:rsidRPr="00035559">
        <w:t xml:space="preserve">This tool should be used in conjunction with other data sources (e.g., apprentice surveys, competency achievement, mentor feedback notes, safety and quality reports, observations of other technicians, etc.). </w:t>
      </w:r>
    </w:p>
    <w:p w14:paraId="69ECF26C" w14:textId="77777777" w:rsidR="00C001DB" w:rsidRPr="00035559" w:rsidRDefault="00C001DB" w:rsidP="00C001DB">
      <w:r w:rsidRPr="00035559">
        <w:t>Use the scale below to score each item. It is recommended that key stakeholders (executive sponsor, fixed ops director, service manager, foreperson, mentor, etc.) score the program individually, then meet to reach consensus. Spend your meeting time discussing scores on which there is disagreement.</w:t>
      </w:r>
    </w:p>
    <w:p w14:paraId="421D031C" w14:textId="77777777" w:rsidR="00C001DB" w:rsidRPr="00035559" w:rsidRDefault="00C001DB" w:rsidP="00C001DB">
      <w:r w:rsidRPr="00035559">
        <w:t>Once the scores are finalized, acknowledge the areas where the program excels and identify areas that require improvement. Determine the actions needed to improve, assign owners to each action, and note when they should be reviewed.</w:t>
      </w:r>
    </w:p>
    <w:p w14:paraId="7E869B8C" w14:textId="77777777" w:rsidR="000F7B22" w:rsidRDefault="00C001DB" w:rsidP="000F7B22">
      <w:r w:rsidRPr="00035559">
        <w:t>Scoring Scale (per item):</w:t>
      </w:r>
    </w:p>
    <w:p w14:paraId="6E0D15E5" w14:textId="6075CF99" w:rsidR="00C001DB" w:rsidRPr="00035559" w:rsidRDefault="00C001DB" w:rsidP="000F7B22">
      <w:pPr>
        <w:ind w:left="720"/>
      </w:pPr>
      <w:proofErr w:type="gramStart"/>
      <w:r w:rsidRPr="000F7B22">
        <w:rPr>
          <w:b/>
          <w:bCs/>
        </w:rPr>
        <w:t>1</w:t>
      </w:r>
      <w:r w:rsidRPr="00035559">
        <w:t xml:space="preserve"> </w:t>
      </w:r>
      <w:r w:rsidR="000F7B22">
        <w:t xml:space="preserve"> </w:t>
      </w:r>
      <w:r w:rsidRPr="00035559">
        <w:t>=</w:t>
      </w:r>
      <w:proofErr w:type="gramEnd"/>
      <w:r w:rsidR="000F7B22">
        <w:t xml:space="preserve"> </w:t>
      </w:r>
      <w:r w:rsidRPr="00035559">
        <w:t xml:space="preserve"> Not in place/High risk</w:t>
      </w:r>
      <w:r w:rsidRPr="00035559">
        <w:br/>
      </w:r>
      <w:proofErr w:type="gramStart"/>
      <w:r w:rsidRPr="000F7B22">
        <w:rPr>
          <w:b/>
          <w:bCs/>
        </w:rPr>
        <w:t>2</w:t>
      </w:r>
      <w:r w:rsidRPr="00035559">
        <w:t xml:space="preserve"> </w:t>
      </w:r>
      <w:r w:rsidR="000F7B22">
        <w:t xml:space="preserve"> </w:t>
      </w:r>
      <w:r w:rsidRPr="00035559">
        <w:t>=</w:t>
      </w:r>
      <w:proofErr w:type="gramEnd"/>
      <w:r w:rsidR="000F7B22">
        <w:t xml:space="preserve"> </w:t>
      </w:r>
      <w:r w:rsidRPr="00035559">
        <w:t xml:space="preserve"> Inconsistent/Weak</w:t>
      </w:r>
      <w:r w:rsidRPr="00035559">
        <w:br/>
      </w:r>
      <w:proofErr w:type="gramStart"/>
      <w:r w:rsidRPr="000F7B22">
        <w:rPr>
          <w:b/>
          <w:bCs/>
        </w:rPr>
        <w:t>3</w:t>
      </w:r>
      <w:r w:rsidRPr="00035559">
        <w:t xml:space="preserve"> </w:t>
      </w:r>
      <w:r w:rsidR="000F7B22">
        <w:t xml:space="preserve"> </w:t>
      </w:r>
      <w:r w:rsidRPr="00035559">
        <w:t>=</w:t>
      </w:r>
      <w:proofErr w:type="gramEnd"/>
      <w:r w:rsidRPr="00035559">
        <w:t xml:space="preserve"> </w:t>
      </w:r>
      <w:r w:rsidR="000F7B22">
        <w:t xml:space="preserve"> </w:t>
      </w:r>
      <w:r w:rsidRPr="00035559">
        <w:t>Adequate/Functional</w:t>
      </w:r>
      <w:r w:rsidRPr="00035559">
        <w:br/>
      </w:r>
      <w:proofErr w:type="gramStart"/>
      <w:r w:rsidRPr="000F7B22">
        <w:rPr>
          <w:b/>
          <w:bCs/>
        </w:rPr>
        <w:t>4</w:t>
      </w:r>
      <w:r w:rsidRPr="00035559">
        <w:t xml:space="preserve"> </w:t>
      </w:r>
      <w:r w:rsidR="000F7B22">
        <w:t xml:space="preserve"> </w:t>
      </w:r>
      <w:r w:rsidRPr="00035559">
        <w:t>=</w:t>
      </w:r>
      <w:proofErr w:type="gramEnd"/>
      <w:r w:rsidRPr="00035559">
        <w:t xml:space="preserve"> </w:t>
      </w:r>
      <w:r w:rsidR="000F7B22">
        <w:t xml:space="preserve"> </w:t>
      </w:r>
      <w:r w:rsidRPr="00035559">
        <w:t>Strong/Consistent</w:t>
      </w:r>
      <w:r w:rsidRPr="00035559">
        <w:br/>
      </w:r>
      <w:proofErr w:type="gramStart"/>
      <w:r w:rsidRPr="000F7B22">
        <w:rPr>
          <w:b/>
          <w:bCs/>
        </w:rPr>
        <w:t>5</w:t>
      </w:r>
      <w:r w:rsidRPr="00035559">
        <w:t xml:space="preserve"> </w:t>
      </w:r>
      <w:r w:rsidR="000F7B22">
        <w:t xml:space="preserve"> </w:t>
      </w:r>
      <w:r w:rsidRPr="00035559">
        <w:t>=</w:t>
      </w:r>
      <w:proofErr w:type="gramEnd"/>
      <w:r w:rsidR="000F7B22">
        <w:t xml:space="preserve"> </w:t>
      </w:r>
      <w:r w:rsidRPr="00035559">
        <w:t xml:space="preserve"> Best practice/Embedded</w:t>
      </w:r>
    </w:p>
    <w:p w14:paraId="070DF266" w14:textId="77777777" w:rsidR="00C001DB" w:rsidRDefault="00C001DB" w:rsidP="004D53D5">
      <w:r w:rsidRPr="00035559">
        <w:t>Score honestly. Inflated scores hide risk.</w:t>
      </w:r>
    </w:p>
    <w:p w14:paraId="53518D8C" w14:textId="7AB011D1" w:rsidR="004D53D5" w:rsidRDefault="004D53D5" w:rsidP="0080766A">
      <w:pPr>
        <w:rPr>
          <w:b/>
          <w:bCs/>
        </w:rPr>
      </w:pPr>
      <w:r>
        <w:rPr>
          <w:noProof/>
        </w:rPr>
        <mc:AlternateContent>
          <mc:Choice Requires="wps">
            <w:drawing>
              <wp:inline distT="0" distB="0" distL="0" distR="0" wp14:anchorId="4FA87696" wp14:editId="294C0280">
                <wp:extent cx="5943600" cy="0"/>
                <wp:effectExtent l="0" t="0" r="0" b="0"/>
                <wp:docPr id="1274760991"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003AD2F5"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0A829168" w14:textId="50D69651" w:rsidR="0080766A" w:rsidRDefault="0080766A" w:rsidP="0080766A">
      <w:r>
        <w:rPr>
          <w:b/>
          <w:bCs/>
        </w:rPr>
        <w:t xml:space="preserve">SECTION 1: APPRENTICE EXPERIENCE &amp; PROGRESSION </w:t>
      </w:r>
      <w:r>
        <w:t>(Score 1-5 each)</w:t>
      </w:r>
    </w:p>
    <w:p w14:paraId="4E1102B2" w14:textId="77777777" w:rsidR="0080766A" w:rsidRDefault="0080766A" w:rsidP="0080766A">
      <w:pPr>
        <w:ind w:left="720"/>
      </w:pPr>
      <w:r>
        <w:t xml:space="preserve">_____ Apprentices understand role expectations and progression criteria </w:t>
      </w:r>
      <w:r>
        <w:br/>
        <w:t xml:space="preserve">_____ Onboarding milestones (30/60/90) are completed on time </w:t>
      </w:r>
      <w:r>
        <w:br/>
        <w:t xml:space="preserve">_____ Skill progression follows a defined plan, not ad hoc work </w:t>
      </w:r>
      <w:r>
        <w:br/>
        <w:t xml:space="preserve">_____ Apprentices feel safe asking questions and admitting mistakes </w:t>
      </w:r>
      <w:r>
        <w:br/>
        <w:t xml:space="preserve">_____ OJT and RTI hours are logged accurately and consistently </w:t>
      </w:r>
    </w:p>
    <w:p w14:paraId="7DA13E2D" w14:textId="77777777" w:rsidR="0080766A" w:rsidRDefault="0080766A" w:rsidP="0080766A">
      <w:pPr>
        <w:spacing w:before="200"/>
        <w:ind w:left="720"/>
      </w:pPr>
      <w:r>
        <w:rPr>
          <w:b/>
          <w:bCs/>
        </w:rPr>
        <w:t xml:space="preserve">Section 1 </w:t>
      </w:r>
      <w:proofErr w:type="gramStart"/>
      <w:r>
        <w:rPr>
          <w:b/>
          <w:bCs/>
        </w:rPr>
        <w:t>Score</w:t>
      </w:r>
      <w:proofErr w:type="gramEnd"/>
      <w:r>
        <w:rPr>
          <w:b/>
          <w:bCs/>
        </w:rPr>
        <w:t>:</w:t>
      </w:r>
      <w:r>
        <w:t xml:space="preserve"> ______ /25</w:t>
      </w:r>
    </w:p>
    <w:p w14:paraId="2DDB4A8C" w14:textId="76C594AC" w:rsidR="0080766A" w:rsidRDefault="00D707BB" w:rsidP="0080766A">
      <w:r>
        <w:rPr>
          <w:noProof/>
        </w:rPr>
        <w:lastRenderedPageBreak/>
        <mc:AlternateContent>
          <mc:Choice Requires="wps">
            <w:drawing>
              <wp:inline distT="0" distB="0" distL="0" distR="0" wp14:anchorId="14E59016" wp14:editId="6BBE802B">
                <wp:extent cx="5943600" cy="0"/>
                <wp:effectExtent l="0" t="0" r="0" b="0"/>
                <wp:docPr id="196012729"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6C659D81"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50C79C9F" w14:textId="77777777" w:rsidR="0080766A" w:rsidRDefault="0080766A" w:rsidP="0080766A">
      <w:r>
        <w:rPr>
          <w:b/>
          <w:bCs/>
        </w:rPr>
        <w:t xml:space="preserve">SECTION 2: MENTOR EFFECTIVENESS &amp; SUSTAINABILITY </w:t>
      </w:r>
      <w:r>
        <w:t>(Score 1-5 each)</w:t>
      </w:r>
    </w:p>
    <w:p w14:paraId="14D06FB5" w14:textId="77777777" w:rsidR="0080766A" w:rsidRDefault="0080766A" w:rsidP="00210239">
      <w:pPr>
        <w:ind w:left="720"/>
      </w:pPr>
      <w:r>
        <w:t>_____ Mentors have a good rapport with apprentices</w:t>
      </w:r>
      <w:r>
        <w:br/>
        <w:t xml:space="preserve">_____ Mentor role and authority are clearly defined and respected </w:t>
      </w:r>
      <w:r>
        <w:br/>
        <w:t>_____ Mentor/apprentice time is protected</w:t>
      </w:r>
      <w:r>
        <w:br/>
        <w:t xml:space="preserve">_____ Mentors provide regular, constructive feedback </w:t>
      </w:r>
      <w:r>
        <w:br/>
        <w:t xml:space="preserve">_____ Mentors feel supported by leadership </w:t>
      </w:r>
    </w:p>
    <w:p w14:paraId="1B5A3478" w14:textId="77777777" w:rsidR="0080766A" w:rsidRDefault="0080766A" w:rsidP="00210239">
      <w:pPr>
        <w:spacing w:before="200"/>
        <w:ind w:left="720"/>
      </w:pPr>
      <w:r>
        <w:rPr>
          <w:b/>
          <w:bCs/>
        </w:rPr>
        <w:t xml:space="preserve">Section 2 </w:t>
      </w:r>
      <w:proofErr w:type="gramStart"/>
      <w:r>
        <w:rPr>
          <w:b/>
          <w:bCs/>
        </w:rPr>
        <w:t>Score</w:t>
      </w:r>
      <w:proofErr w:type="gramEnd"/>
      <w:r>
        <w:rPr>
          <w:b/>
          <w:bCs/>
        </w:rPr>
        <w:t>:</w:t>
      </w:r>
      <w:r>
        <w:t xml:space="preserve"> ______ /25</w:t>
      </w:r>
    </w:p>
    <w:p w14:paraId="6E9B9E88" w14:textId="0DB983FF" w:rsidR="0080766A" w:rsidRDefault="00D707BB" w:rsidP="0080766A">
      <w:r>
        <w:rPr>
          <w:noProof/>
        </w:rPr>
        <mc:AlternateContent>
          <mc:Choice Requires="wps">
            <w:drawing>
              <wp:inline distT="0" distB="0" distL="0" distR="0" wp14:anchorId="2109853C" wp14:editId="347DEC14">
                <wp:extent cx="5943600" cy="0"/>
                <wp:effectExtent l="0" t="0" r="0" b="0"/>
                <wp:docPr id="190357975"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57374479"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631DB76C" w14:textId="77777777" w:rsidR="0080766A" w:rsidRDefault="0080766A" w:rsidP="0080766A">
      <w:r>
        <w:rPr>
          <w:b/>
          <w:bCs/>
        </w:rPr>
        <w:t xml:space="preserve">SECTION 3: SAFETY &amp; QUALITY OUTCOMES </w:t>
      </w:r>
      <w:r>
        <w:t>(Score 1-5 each)</w:t>
      </w:r>
    </w:p>
    <w:p w14:paraId="0612995B" w14:textId="77777777" w:rsidR="0080766A" w:rsidRDefault="0080766A" w:rsidP="00210239">
      <w:pPr>
        <w:ind w:left="720"/>
      </w:pPr>
      <w:r>
        <w:t xml:space="preserve">_____ Safety training is completed before task exposure </w:t>
      </w:r>
      <w:r>
        <w:br/>
        <w:t xml:space="preserve">_____ Safety violations are addressed immediately </w:t>
      </w:r>
      <w:r>
        <w:br/>
        <w:t xml:space="preserve">_____ Apprentice-involved comebacks are tracked and reviewed </w:t>
      </w:r>
      <w:r>
        <w:br/>
        <w:t xml:space="preserve">_____ Warranty and MPI standards are consistently met </w:t>
      </w:r>
      <w:r>
        <w:br/>
        <w:t xml:space="preserve">_____ Quality expectations override speed pressure </w:t>
      </w:r>
    </w:p>
    <w:p w14:paraId="1291F9D9" w14:textId="77777777" w:rsidR="0080766A" w:rsidRDefault="0080766A" w:rsidP="00210239">
      <w:pPr>
        <w:spacing w:before="200"/>
        <w:ind w:left="720"/>
      </w:pPr>
      <w:r>
        <w:rPr>
          <w:b/>
          <w:bCs/>
        </w:rPr>
        <w:t xml:space="preserve">Section 3 </w:t>
      </w:r>
      <w:proofErr w:type="gramStart"/>
      <w:r>
        <w:rPr>
          <w:b/>
          <w:bCs/>
        </w:rPr>
        <w:t>Score</w:t>
      </w:r>
      <w:proofErr w:type="gramEnd"/>
      <w:r>
        <w:rPr>
          <w:b/>
          <w:bCs/>
        </w:rPr>
        <w:t>:</w:t>
      </w:r>
      <w:r>
        <w:t xml:space="preserve"> ______ /25</w:t>
      </w:r>
    </w:p>
    <w:p w14:paraId="052ABFBE" w14:textId="0A235581" w:rsidR="0080766A" w:rsidRDefault="00D707BB" w:rsidP="0080766A">
      <w:r>
        <w:rPr>
          <w:noProof/>
        </w:rPr>
        <mc:AlternateContent>
          <mc:Choice Requires="wps">
            <w:drawing>
              <wp:inline distT="0" distB="0" distL="0" distR="0" wp14:anchorId="0893ED8A" wp14:editId="49448689">
                <wp:extent cx="5943600" cy="0"/>
                <wp:effectExtent l="0" t="0" r="0" b="0"/>
                <wp:docPr id="542743120"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3705DC1B"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540AA18E" w14:textId="77777777" w:rsidR="0080766A" w:rsidRDefault="0080766A" w:rsidP="0080766A">
      <w:r>
        <w:rPr>
          <w:b/>
          <w:bCs/>
        </w:rPr>
        <w:t xml:space="preserve">SECTION 4: LEADERSHIP &amp; OPERATIONAL SUPPORT </w:t>
      </w:r>
      <w:r>
        <w:t>(Score 1-5 each)</w:t>
      </w:r>
    </w:p>
    <w:p w14:paraId="36E4B401" w14:textId="77777777" w:rsidR="0080766A" w:rsidRDefault="0080766A" w:rsidP="00210239">
      <w:pPr>
        <w:ind w:left="720"/>
      </w:pPr>
      <w:r>
        <w:t xml:space="preserve">_____ Executive sponsor is visible and engaged </w:t>
      </w:r>
      <w:r>
        <w:br/>
        <w:t xml:space="preserve">_____ Mentors are backed when slowing production </w:t>
      </w:r>
      <w:r>
        <w:br/>
        <w:t xml:space="preserve">_____ Dispatch and advisors respect apprentice restrictions </w:t>
      </w:r>
      <w:r>
        <w:br/>
        <w:t xml:space="preserve">_____ Escalation paths are clear and used early </w:t>
      </w:r>
      <w:r>
        <w:br/>
        <w:t xml:space="preserve">_____ Leadership messaging is consistent </w:t>
      </w:r>
    </w:p>
    <w:p w14:paraId="7EDA6805" w14:textId="77777777" w:rsidR="0080766A" w:rsidRDefault="0080766A" w:rsidP="00210239">
      <w:pPr>
        <w:spacing w:before="200"/>
        <w:ind w:left="720"/>
      </w:pPr>
      <w:r>
        <w:rPr>
          <w:b/>
          <w:bCs/>
        </w:rPr>
        <w:t xml:space="preserve">Section 4 </w:t>
      </w:r>
      <w:proofErr w:type="gramStart"/>
      <w:r>
        <w:rPr>
          <w:b/>
          <w:bCs/>
        </w:rPr>
        <w:t>Score</w:t>
      </w:r>
      <w:proofErr w:type="gramEnd"/>
      <w:r>
        <w:rPr>
          <w:b/>
          <w:bCs/>
        </w:rPr>
        <w:t>:</w:t>
      </w:r>
      <w:r>
        <w:t xml:space="preserve"> ______ /25</w:t>
      </w:r>
    </w:p>
    <w:p w14:paraId="1BD589F8" w14:textId="01041541" w:rsidR="0080766A" w:rsidRDefault="00D707BB" w:rsidP="0080766A">
      <w:r>
        <w:rPr>
          <w:noProof/>
        </w:rPr>
        <mc:AlternateContent>
          <mc:Choice Requires="wps">
            <w:drawing>
              <wp:inline distT="0" distB="0" distL="0" distR="0" wp14:anchorId="14B019CF" wp14:editId="3DAF720A">
                <wp:extent cx="5943600" cy="0"/>
                <wp:effectExtent l="0" t="0" r="0" b="0"/>
                <wp:docPr id="801380609"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07CCD3F5"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6A1AB633" w14:textId="77777777" w:rsidR="0080766A" w:rsidRDefault="0080766A" w:rsidP="0080766A">
      <w:r>
        <w:rPr>
          <w:b/>
          <w:bCs/>
        </w:rPr>
        <w:t xml:space="preserve">SECTION 5: PROGRAM STRUCTURE &amp; COMPLIANCE </w:t>
      </w:r>
      <w:r>
        <w:t>(Score 1-5 each)</w:t>
      </w:r>
    </w:p>
    <w:p w14:paraId="1DCCAAD4" w14:textId="77777777" w:rsidR="0080766A" w:rsidRDefault="0080766A" w:rsidP="00210239">
      <w:pPr>
        <w:ind w:left="720"/>
      </w:pPr>
      <w:r>
        <w:t xml:space="preserve">_____ Program documentation is current and accessible </w:t>
      </w:r>
      <w:r>
        <w:br/>
        <w:t xml:space="preserve">_____ Competency matrix is defined and followed </w:t>
      </w:r>
      <w:r>
        <w:br/>
        <w:t xml:space="preserve">_____ Wage progression aligns with skill milestones </w:t>
      </w:r>
      <w:r>
        <w:br/>
        <w:t xml:space="preserve">_____ Reviews and evaluations are documented consistently </w:t>
      </w:r>
      <w:r>
        <w:br/>
        <w:t xml:space="preserve">_____ Program meets registered apprenticeship requirements </w:t>
      </w:r>
    </w:p>
    <w:p w14:paraId="4FC25ADC" w14:textId="77777777" w:rsidR="0080766A" w:rsidRDefault="0080766A" w:rsidP="00210239">
      <w:pPr>
        <w:spacing w:before="200"/>
        <w:ind w:left="720"/>
      </w:pPr>
      <w:r>
        <w:rPr>
          <w:b/>
          <w:bCs/>
        </w:rPr>
        <w:t xml:space="preserve">Section 5 </w:t>
      </w:r>
      <w:proofErr w:type="gramStart"/>
      <w:r>
        <w:rPr>
          <w:b/>
          <w:bCs/>
        </w:rPr>
        <w:t>Score</w:t>
      </w:r>
      <w:proofErr w:type="gramEnd"/>
      <w:r>
        <w:rPr>
          <w:b/>
          <w:bCs/>
        </w:rPr>
        <w:t>:</w:t>
      </w:r>
      <w:r>
        <w:t xml:space="preserve"> ______ /25</w:t>
      </w:r>
    </w:p>
    <w:p w14:paraId="6E248D93" w14:textId="77777777" w:rsidR="0080766A" w:rsidRDefault="0080766A" w:rsidP="0080766A"/>
    <w:p w14:paraId="0B583093" w14:textId="2959ADDC" w:rsidR="0080766A" w:rsidRDefault="003E506F" w:rsidP="0080766A">
      <w:r>
        <w:rPr>
          <w:noProof/>
        </w:rPr>
        <w:lastRenderedPageBreak/>
        <mc:AlternateContent>
          <mc:Choice Requires="wps">
            <w:drawing>
              <wp:inline distT="0" distB="0" distL="0" distR="0" wp14:anchorId="706FACC8" wp14:editId="639E0361">
                <wp:extent cx="5943600" cy="0"/>
                <wp:effectExtent l="0" t="0" r="0" b="0"/>
                <wp:docPr id="1640663837"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4E6EFFEF"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514C27BB" w14:textId="77777777" w:rsidR="0080766A" w:rsidRDefault="0080766A" w:rsidP="0080766A">
      <w:pPr>
        <w:rPr>
          <w:b/>
          <w:bCs/>
        </w:rPr>
      </w:pPr>
      <w:r>
        <w:rPr>
          <w:b/>
          <w:bCs/>
        </w:rPr>
        <w:t xml:space="preserve">OVERALL PROGRAM SCORE </w:t>
      </w:r>
    </w:p>
    <w:p w14:paraId="719D10D7" w14:textId="77777777" w:rsidR="0080766A" w:rsidRDefault="0080766A" w:rsidP="003E506F">
      <w:pPr>
        <w:ind w:left="720"/>
      </w:pPr>
      <w:r>
        <w:rPr>
          <w:b/>
          <w:bCs/>
        </w:rPr>
        <w:t>Sections 1-5:</w:t>
      </w:r>
      <w:r>
        <w:t xml:space="preserve"> ______ /125</w:t>
      </w:r>
    </w:p>
    <w:p w14:paraId="319BF521" w14:textId="77777777" w:rsidR="0080766A" w:rsidRDefault="0080766A" w:rsidP="0080766A"/>
    <w:p w14:paraId="4717B18E" w14:textId="77777777" w:rsidR="0080766A" w:rsidRDefault="0080766A" w:rsidP="0080766A">
      <w:pPr>
        <w:rPr>
          <w:b/>
          <w:bCs/>
        </w:rPr>
      </w:pPr>
      <w:r>
        <w:rPr>
          <w:b/>
          <w:bCs/>
        </w:rPr>
        <w:t>SCORE INTERPRETATION</w:t>
      </w:r>
    </w:p>
    <w:p w14:paraId="730361C2" w14:textId="77777777" w:rsidR="0080766A" w:rsidRDefault="0080766A" w:rsidP="00F41309">
      <w:pPr>
        <w:pStyle w:val="List-BulletIndented"/>
      </w:pPr>
      <w:r>
        <w:rPr>
          <w:b/>
          <w:bCs/>
        </w:rPr>
        <w:t>113 – 125 | Best Practice</w:t>
      </w:r>
      <w:r>
        <w:br/>
        <w:t>Program is strong, scalable, and sustainable.</w:t>
      </w:r>
    </w:p>
    <w:p w14:paraId="63CA5320" w14:textId="77777777" w:rsidR="0080766A" w:rsidRDefault="0080766A" w:rsidP="00F41309">
      <w:pPr>
        <w:pStyle w:val="List-BulletIndented"/>
      </w:pPr>
      <w:r>
        <w:rPr>
          <w:b/>
          <w:bCs/>
        </w:rPr>
        <w:t>88 – 112 | Stable but Watch</w:t>
      </w:r>
      <w:r>
        <w:br/>
        <w:t>Program is functional but at risk under pressure.</w:t>
      </w:r>
    </w:p>
    <w:p w14:paraId="63E3D202" w14:textId="77777777" w:rsidR="0080766A" w:rsidRDefault="0080766A" w:rsidP="00F41309">
      <w:pPr>
        <w:pStyle w:val="List-BulletIndented"/>
      </w:pPr>
      <w:r>
        <w:rPr>
          <w:b/>
          <w:bCs/>
        </w:rPr>
        <w:t>63 – 87 | High Risk</w:t>
      </w:r>
      <w:r>
        <w:br/>
        <w:t>Program weaknesses require corrective action.</w:t>
      </w:r>
    </w:p>
    <w:p w14:paraId="35FC7955" w14:textId="77777777" w:rsidR="0080766A" w:rsidRDefault="0080766A" w:rsidP="00F41309">
      <w:pPr>
        <w:pStyle w:val="List-BulletIndented"/>
      </w:pPr>
      <w:r>
        <w:rPr>
          <w:b/>
          <w:bCs/>
        </w:rPr>
        <w:t>Below 63 | Unsustainable</w:t>
      </w:r>
      <w:r>
        <w:br/>
        <w:t>Program is likely failing or will fail without intervention.</w:t>
      </w:r>
    </w:p>
    <w:p w14:paraId="31C78D38" w14:textId="0C3C986D" w:rsidR="0080766A" w:rsidRDefault="00F41309" w:rsidP="0080766A">
      <w:r>
        <w:rPr>
          <w:noProof/>
        </w:rPr>
        <mc:AlternateContent>
          <mc:Choice Requires="wps">
            <w:drawing>
              <wp:inline distT="0" distB="0" distL="0" distR="0" wp14:anchorId="0BB04A38" wp14:editId="12FA4983">
                <wp:extent cx="5943600" cy="0"/>
                <wp:effectExtent l="0" t="0" r="0" b="0"/>
                <wp:docPr id="801193043" name="Horizontal Line 83"/>
                <wp:cNvGraphicFramePr/>
                <a:graphic xmlns:a="http://schemas.openxmlformats.org/drawingml/2006/main">
                  <a:graphicData uri="http://schemas.microsoft.com/office/word/2010/wordprocessingShape">
                    <wps:wsp>
                      <wps:cNvSpPr/>
                      <wps:spPr>
                        <a:xfrm>
                          <a:off x="0" y="0"/>
                          <a:ext cx="5943600" cy="0"/>
                        </a:xfrm>
                        <a:prstGeom prst="rect">
                          <a:avLst/>
                        </a:prstGeom>
                        <a:noFill/>
                        <a:ln w="9528" cap="flat">
                          <a:solidFill>
                            <a:srgbClr val="A0A0A0"/>
                          </a:solidFill>
                          <a:prstDash val="solid"/>
                          <a:miter/>
                        </a:ln>
                      </wps:spPr>
                      <wps:bodyPr lIns="0" tIns="0" rIns="0" bIns="0"/>
                    </wps:wsp>
                  </a:graphicData>
                </a:graphic>
              </wp:inline>
            </w:drawing>
          </mc:Choice>
          <mc:Fallback>
            <w:pict>
              <v:rect w14:anchorId="4FC7BFF2" id="Horizontal Line 83" o:spid="_x0000_s1026" style="width:468pt;height: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" filled="f" strokecolor="#a0a0a0" strokeweight=".26467mm">
                <v:textbox inset="0,0,0,0"/>
                <w10:anchorlock/>
              </v:rect>
            </w:pict>
          </mc:Fallback>
        </mc:AlternateContent>
      </w:r>
    </w:p>
    <w:p w14:paraId="4F8160EE" w14:textId="77777777" w:rsidR="0080766A" w:rsidRDefault="0080766A" w:rsidP="0080766A">
      <w:pPr>
        <w:rPr>
          <w:b/>
          <w:bCs/>
        </w:rPr>
      </w:pPr>
      <w:r>
        <w:rPr>
          <w:b/>
          <w:bCs/>
        </w:rPr>
        <w:t>FOLLOW-UP ACTIONS</w:t>
      </w:r>
    </w:p>
    <w:p w14:paraId="31705E28" w14:textId="77777777" w:rsidR="0080766A" w:rsidRDefault="0080766A" w:rsidP="0080766A">
      <w:r>
        <w:t>Top 3 Risks Identified:</w:t>
      </w:r>
    </w:p>
    <w:tbl>
      <w:tblPr>
        <w:tblW w:w="9350" w:type="dxa"/>
        <w:tblCellMar>
          <w:left w:w="10" w:type="dxa"/>
          <w:right w:w="10" w:type="dxa"/>
        </w:tblCellMar>
        <w:tblLook w:val="0000" w:firstRow="0" w:lastRow="0" w:firstColumn="0" w:lastColumn="0" w:noHBand="0" w:noVBand="0"/>
      </w:tblPr>
      <w:tblGrid>
        <w:gridCol w:w="4855"/>
        <w:gridCol w:w="2250"/>
        <w:gridCol w:w="2245"/>
      </w:tblGrid>
      <w:tr w:rsidR="0080766A" w14:paraId="7E0C304D" w14:textId="77777777" w:rsidTr="00C41464">
        <w:tblPrEx>
          <w:tblCellMar>
            <w:top w:w="0" w:type="dxa"/>
            <w:bottom w:w="0" w:type="dxa"/>
          </w:tblCellMar>
        </w:tblPrEx>
        <w:trPr>
          <w:trHeight w:val="458"/>
        </w:trPr>
        <w:tc>
          <w:tcPr>
            <w:tcW w:w="485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ED8FA40" w14:textId="77777777" w:rsidR="0080766A" w:rsidRDefault="0080766A" w:rsidP="00C41464">
            <w:pPr>
              <w:spacing w:after="0" w:line="240" w:lineRule="auto"/>
              <w:jc w:val="center"/>
              <w:rPr>
                <w:b/>
                <w:bCs/>
              </w:rPr>
            </w:pPr>
            <w:r>
              <w:rPr>
                <w:b/>
                <w:bCs/>
              </w:rPr>
              <w:t>Risk</w:t>
            </w:r>
          </w:p>
        </w:tc>
        <w:tc>
          <w:tcPr>
            <w:tcW w:w="22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5053B4C" w14:textId="77777777" w:rsidR="0080766A" w:rsidRDefault="0080766A" w:rsidP="00C41464">
            <w:pPr>
              <w:spacing w:after="0" w:line="240" w:lineRule="auto"/>
              <w:jc w:val="center"/>
              <w:rPr>
                <w:b/>
                <w:bCs/>
              </w:rPr>
            </w:pPr>
            <w:r>
              <w:rPr>
                <w:b/>
                <w:bCs/>
              </w:rPr>
              <w:t>Owner</w:t>
            </w:r>
          </w:p>
        </w:tc>
        <w:tc>
          <w:tcPr>
            <w:tcW w:w="224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4C0A87A" w14:textId="77777777" w:rsidR="0080766A" w:rsidRDefault="0080766A" w:rsidP="00C41464">
            <w:pPr>
              <w:spacing w:after="0" w:line="240" w:lineRule="auto"/>
              <w:jc w:val="center"/>
              <w:rPr>
                <w:b/>
                <w:bCs/>
              </w:rPr>
            </w:pPr>
            <w:r>
              <w:rPr>
                <w:b/>
                <w:bCs/>
              </w:rPr>
              <w:t>Review Date</w:t>
            </w:r>
          </w:p>
        </w:tc>
      </w:tr>
      <w:tr w:rsidR="0080766A" w14:paraId="3F34874A" w14:textId="77777777" w:rsidTr="00C41464">
        <w:tblPrEx>
          <w:tblCellMar>
            <w:top w:w="0" w:type="dxa"/>
            <w:bottom w:w="0" w:type="dxa"/>
          </w:tblCellMar>
        </w:tblPrEx>
        <w:trPr>
          <w:trHeight w:val="936"/>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A5EDF6" w14:textId="77777777" w:rsidR="0080766A" w:rsidRDefault="0080766A" w:rsidP="00C41464">
            <w:pPr>
              <w:pStyle w:val="ListParagraph"/>
              <w:numPr>
                <w:ilvl w:val="0"/>
                <w:numId w:val="3"/>
              </w:numPr>
              <w:suppressAutoHyphens/>
              <w:autoSpaceDN w:val="0"/>
              <w:spacing w:before="0" w:after="0" w:line="240" w:lineRule="auto"/>
            </w:pP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A6D719" w14:textId="77777777" w:rsidR="0080766A" w:rsidRDefault="0080766A" w:rsidP="00C41464">
            <w:pPr>
              <w:spacing w:after="0" w:line="240" w:lineRule="auto"/>
            </w:pPr>
          </w:p>
          <w:p w14:paraId="0796C708" w14:textId="77777777" w:rsidR="0080766A" w:rsidRDefault="0080766A" w:rsidP="00C41464">
            <w:pPr>
              <w:spacing w:after="0" w:line="240" w:lineRule="auto"/>
            </w:pPr>
          </w:p>
        </w:tc>
        <w:tc>
          <w:tcPr>
            <w:tcW w:w="2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5E356E" w14:textId="77777777" w:rsidR="0080766A" w:rsidRDefault="0080766A" w:rsidP="00C41464">
            <w:pPr>
              <w:spacing w:after="0" w:line="240" w:lineRule="auto"/>
            </w:pPr>
          </w:p>
        </w:tc>
      </w:tr>
      <w:tr w:rsidR="0080766A" w14:paraId="01700329" w14:textId="77777777" w:rsidTr="00C41464">
        <w:tblPrEx>
          <w:tblCellMar>
            <w:top w:w="0" w:type="dxa"/>
            <w:bottom w:w="0" w:type="dxa"/>
          </w:tblCellMar>
        </w:tblPrEx>
        <w:trPr>
          <w:trHeight w:val="936"/>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3702EA" w14:textId="77777777" w:rsidR="0080766A" w:rsidRDefault="0080766A" w:rsidP="00C41464">
            <w:pPr>
              <w:spacing w:after="0" w:line="240" w:lineRule="auto"/>
            </w:pPr>
            <w:r>
              <w:t>2.</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77AD77" w14:textId="77777777" w:rsidR="0080766A" w:rsidRDefault="0080766A" w:rsidP="00C41464">
            <w:pPr>
              <w:spacing w:after="0" w:line="240" w:lineRule="auto"/>
            </w:pPr>
          </w:p>
          <w:p w14:paraId="64467BA1" w14:textId="77777777" w:rsidR="0080766A" w:rsidRDefault="0080766A" w:rsidP="00C41464">
            <w:pPr>
              <w:spacing w:after="0" w:line="240" w:lineRule="auto"/>
            </w:pPr>
          </w:p>
        </w:tc>
        <w:tc>
          <w:tcPr>
            <w:tcW w:w="2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01C1AD" w14:textId="77777777" w:rsidR="0080766A" w:rsidRDefault="0080766A" w:rsidP="00C41464">
            <w:pPr>
              <w:spacing w:after="0" w:line="240" w:lineRule="auto"/>
            </w:pPr>
          </w:p>
        </w:tc>
      </w:tr>
      <w:tr w:rsidR="0080766A" w14:paraId="0542E44B" w14:textId="77777777" w:rsidTr="00C41464">
        <w:tblPrEx>
          <w:tblCellMar>
            <w:top w:w="0" w:type="dxa"/>
            <w:bottom w:w="0" w:type="dxa"/>
          </w:tblCellMar>
        </w:tblPrEx>
        <w:trPr>
          <w:trHeight w:val="936"/>
        </w:trPr>
        <w:tc>
          <w:tcPr>
            <w:tcW w:w="4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35F25E" w14:textId="77777777" w:rsidR="0080766A" w:rsidRDefault="0080766A" w:rsidP="00C41464">
            <w:pPr>
              <w:spacing w:after="0" w:line="240" w:lineRule="auto"/>
            </w:pPr>
            <w:r>
              <w:t>3.</w:t>
            </w:r>
          </w:p>
        </w:tc>
        <w:tc>
          <w:tcPr>
            <w:tcW w:w="22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9FDC03" w14:textId="77777777" w:rsidR="0080766A" w:rsidRDefault="0080766A" w:rsidP="00C41464">
            <w:pPr>
              <w:spacing w:after="0" w:line="240" w:lineRule="auto"/>
            </w:pPr>
          </w:p>
          <w:p w14:paraId="08C8388F" w14:textId="77777777" w:rsidR="0080766A" w:rsidRDefault="0080766A" w:rsidP="00C41464">
            <w:pPr>
              <w:spacing w:after="0" w:line="240" w:lineRule="auto"/>
            </w:pPr>
          </w:p>
        </w:tc>
        <w:tc>
          <w:tcPr>
            <w:tcW w:w="2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2E74C9" w14:textId="77777777" w:rsidR="0080766A" w:rsidRDefault="0080766A" w:rsidP="00C41464">
            <w:pPr>
              <w:spacing w:after="0" w:line="240" w:lineRule="auto"/>
            </w:pPr>
          </w:p>
        </w:tc>
      </w:tr>
    </w:tbl>
    <w:p w14:paraId="3E4C22F5" w14:textId="77777777" w:rsidR="0080766A" w:rsidRDefault="0080766A" w:rsidP="00C41464">
      <w:pPr>
        <w:spacing w:before="400"/>
      </w:pPr>
      <w:r>
        <w:rPr>
          <w:b/>
          <w:bCs/>
        </w:rPr>
        <w:t xml:space="preserve">NOTE: </w:t>
      </w:r>
      <w:r>
        <w:t xml:space="preserve">This checklist is not a report card—it is a </w:t>
      </w:r>
      <w:r>
        <w:rPr>
          <w:b/>
          <w:bCs/>
        </w:rPr>
        <w:t>decision-making tool</w:t>
      </w:r>
      <w:r>
        <w:t>.</w:t>
      </w:r>
    </w:p>
    <w:p w14:paraId="09E5F676" w14:textId="77777777" w:rsidR="0080766A" w:rsidRDefault="0080766A" w:rsidP="00F41309">
      <w:pPr>
        <w:pStyle w:val="List-BulletIndented"/>
      </w:pPr>
      <w:r>
        <w:t>Low scores are not failure. Ignoring them is.</w:t>
      </w:r>
    </w:p>
    <w:p w14:paraId="562CBE18" w14:textId="77777777" w:rsidR="0080766A" w:rsidRDefault="0080766A" w:rsidP="00F41309">
      <w:pPr>
        <w:pStyle w:val="List-BulletIndented"/>
      </w:pPr>
      <w:r>
        <w:t>Evaluate honestly. Act deliberately. Reassess regularly.</w:t>
      </w:r>
    </w:p>
    <w:p w14:paraId="6DCDB4D8" w14:textId="77777777" w:rsidR="000F7B22" w:rsidRDefault="000F7B22" w:rsidP="00C001DB"/>
    <w:p w14:paraId="3C773829" w14:textId="682F635D" w:rsidR="00A23762" w:rsidRPr="00EC37CD" w:rsidRDefault="00A23762" w:rsidP="00BC79AB">
      <w:pPr>
        <w:spacing w:line="264" w:lineRule="auto"/>
      </w:pPr>
      <w:r w:rsidRPr="00A079B0">
        <w:rPr>
          <w:b/>
          <w:bCs/>
          <w:sz w:val="16"/>
          <w:szCs w:val="16"/>
        </w:rPr>
        <w:t>Disclaimer:</w:t>
      </w:r>
      <w:r>
        <w:rPr>
          <w:i/>
          <w:iCs/>
          <w:sz w:val="16"/>
          <w:szCs w:val="16"/>
        </w:rPr>
        <w:t xml:space="preserve"> </w:t>
      </w:r>
      <w:r w:rsidRPr="00E07233">
        <w:rPr>
          <w:i/>
          <w:iCs/>
          <w:sz w:val="16"/>
          <w:szCs w:val="16"/>
        </w:rPr>
        <w:t xml:space="preserve">These materials have been prepared for informational purposes only. Nothing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sectPr w:rsidR="00A23762" w:rsidRPr="00EC37CD" w:rsidSect="009E7DEB">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CAF48" w14:textId="77777777" w:rsidR="00870B41" w:rsidRDefault="00870B41" w:rsidP="0022251A">
      <w:pPr>
        <w:spacing w:before="0" w:after="0"/>
      </w:pPr>
      <w:r>
        <w:separator/>
      </w:r>
    </w:p>
  </w:endnote>
  <w:endnote w:type="continuationSeparator" w:id="0">
    <w:p w14:paraId="2EEFAC93" w14:textId="77777777" w:rsidR="00870B41" w:rsidRDefault="00870B41"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532644"/>
      <w:docPartObj>
        <w:docPartGallery w:val="Page Numbers (Bottom of Page)"/>
        <w:docPartUnique/>
      </w:docPartObj>
    </w:sdtPr>
    <w:sdtEndPr>
      <w:rPr>
        <w:noProof/>
      </w:rPr>
    </w:sdtEndPr>
    <w:sdtContent>
      <w:p w14:paraId="3C633D70" w14:textId="5E20D3A6" w:rsidR="006E50DB" w:rsidRDefault="003F3BA2" w:rsidP="003F3B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12D7A" w14:textId="77777777" w:rsidR="00870B41" w:rsidRDefault="00870B41" w:rsidP="0022251A">
      <w:pPr>
        <w:spacing w:before="0" w:after="0"/>
      </w:pPr>
      <w:r>
        <w:separator/>
      </w:r>
    </w:p>
  </w:footnote>
  <w:footnote w:type="continuationSeparator" w:id="0">
    <w:p w14:paraId="7F09C0A7" w14:textId="77777777" w:rsidR="00870B41" w:rsidRDefault="00870B41"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343B4087" w:rsidR="00910676" w:rsidRDefault="00922BD4" w:rsidP="003F3BA2">
    <w:pPr>
      <w:pStyle w:val="Header"/>
      <w:spacing w:line="240" w:lineRule="auto"/>
    </w:pPr>
    <w:r>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t>NADA</w:t>
    </w:r>
    <w:r w:rsidR="009162F2">
      <w:t>/ASE</w:t>
    </w:r>
    <w:r w:rsidR="009162F2">
      <w:br/>
    </w:r>
    <w:r w:rsidR="002B1B1D" w:rsidRPr="003F3BA2">
      <w:rPr>
        <w:b/>
        <w:bCs/>
        <w:sz w:val="28"/>
        <w:szCs w:val="28"/>
      </w:rPr>
      <w:t xml:space="preserve">Automotive Service Technician </w:t>
    </w:r>
    <w:r w:rsidR="002B1B1D" w:rsidRPr="003F3BA2">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591F5A"/>
    <w:multiLevelType w:val="multilevel"/>
    <w:tmpl w:val="FBD6DD04"/>
    <w:lvl w:ilvl="0">
      <w:start w:val="1"/>
      <w:numFmt w:val="decimal"/>
      <w:lvlText w:val="%1."/>
      <w:lvlJc w:val="left"/>
      <w:pPr>
        <w:ind w:left="360" w:hanging="360"/>
      </w:pPr>
    </w:lvl>
    <w:lvl w:ilvl="1">
      <w:start w:val="1"/>
      <w:numFmt w:val="lowerLetter"/>
      <w:lvlText w:val="."/>
      <w:lvlJc w:val="left"/>
      <w:pPr>
        <w:ind w:left="1080" w:hanging="360"/>
      </w:pPr>
    </w:lvl>
    <w:lvl w:ilvl="2">
      <w:start w:val="1"/>
      <w:numFmt w:val="lowerRoman"/>
      <w:lvlText w:val="."/>
      <w:lvlJc w:val="right"/>
      <w:pPr>
        <w:ind w:left="1800" w:hanging="180"/>
      </w:pPr>
    </w:lvl>
    <w:lvl w:ilvl="3">
      <w:start w:val="1"/>
      <w:numFmt w:val="decimal"/>
      <w:lvlText w:val="."/>
      <w:lvlJc w:val="left"/>
      <w:pPr>
        <w:ind w:left="2520" w:hanging="360"/>
      </w:pPr>
    </w:lvl>
    <w:lvl w:ilvl="4">
      <w:start w:val="1"/>
      <w:numFmt w:val="lowerLetter"/>
      <w:lvlText w:val="."/>
      <w:lvlJc w:val="left"/>
      <w:pPr>
        <w:ind w:left="3240" w:hanging="360"/>
      </w:pPr>
    </w:lvl>
    <w:lvl w:ilvl="5">
      <w:start w:val="1"/>
      <w:numFmt w:val="lowerRoman"/>
      <w:lvlText w:val="."/>
      <w:lvlJc w:val="right"/>
      <w:pPr>
        <w:ind w:left="3960" w:hanging="180"/>
      </w:pPr>
    </w:lvl>
    <w:lvl w:ilvl="6">
      <w:start w:val="1"/>
      <w:numFmt w:val="decimal"/>
      <w:lvlText w:val="."/>
      <w:lvlJc w:val="left"/>
      <w:pPr>
        <w:ind w:left="4680" w:hanging="360"/>
      </w:pPr>
    </w:lvl>
    <w:lvl w:ilvl="7">
      <w:start w:val="1"/>
      <w:numFmt w:val="lowerLetter"/>
      <w:lvlText w:val="."/>
      <w:lvlJc w:val="left"/>
      <w:pPr>
        <w:ind w:left="5400" w:hanging="360"/>
      </w:pPr>
    </w:lvl>
    <w:lvl w:ilvl="8">
      <w:start w:val="1"/>
      <w:numFmt w:val="lowerRoman"/>
      <w:lvlText w:val="."/>
      <w:lvlJc w:val="right"/>
      <w:pPr>
        <w:ind w:left="6120" w:hanging="180"/>
      </w:pPr>
    </w:lvl>
  </w:abstractNum>
  <w:abstractNum w:abstractNumId="1"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4145748">
    <w:abstractNumId w:val="2"/>
  </w:num>
  <w:num w:numId="2" w16cid:durableId="1533687266">
    <w:abstractNumId w:val="1"/>
  </w:num>
  <w:num w:numId="3" w16cid:durableId="106032321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36803"/>
    <w:rsid w:val="0004114E"/>
    <w:rsid w:val="000C05B3"/>
    <w:rsid w:val="000C327D"/>
    <w:rsid w:val="000E0800"/>
    <w:rsid w:val="000F1C86"/>
    <w:rsid w:val="000F2FA8"/>
    <w:rsid w:val="000F7B16"/>
    <w:rsid w:val="000F7B22"/>
    <w:rsid w:val="001242EA"/>
    <w:rsid w:val="001267EE"/>
    <w:rsid w:val="0013397E"/>
    <w:rsid w:val="00135C00"/>
    <w:rsid w:val="00141D94"/>
    <w:rsid w:val="001525FD"/>
    <w:rsid w:val="00164B59"/>
    <w:rsid w:val="001653D4"/>
    <w:rsid w:val="00177953"/>
    <w:rsid w:val="00181089"/>
    <w:rsid w:val="00187947"/>
    <w:rsid w:val="00195974"/>
    <w:rsid w:val="0019649D"/>
    <w:rsid w:val="001A6FAC"/>
    <w:rsid w:val="001A7011"/>
    <w:rsid w:val="001B35B3"/>
    <w:rsid w:val="001B386C"/>
    <w:rsid w:val="001C34FF"/>
    <w:rsid w:val="001F2139"/>
    <w:rsid w:val="00210239"/>
    <w:rsid w:val="0022251A"/>
    <w:rsid w:val="00225B33"/>
    <w:rsid w:val="002261AE"/>
    <w:rsid w:val="00235CBE"/>
    <w:rsid w:val="0026739E"/>
    <w:rsid w:val="00277F90"/>
    <w:rsid w:val="0028000A"/>
    <w:rsid w:val="00280543"/>
    <w:rsid w:val="00294375"/>
    <w:rsid w:val="00295757"/>
    <w:rsid w:val="002B1B1D"/>
    <w:rsid w:val="002B2928"/>
    <w:rsid w:val="002C1CCE"/>
    <w:rsid w:val="002C4EAE"/>
    <w:rsid w:val="002C6FC5"/>
    <w:rsid w:val="002D482B"/>
    <w:rsid w:val="002E4A17"/>
    <w:rsid w:val="002F088E"/>
    <w:rsid w:val="002F1880"/>
    <w:rsid w:val="002F6891"/>
    <w:rsid w:val="00303F1E"/>
    <w:rsid w:val="00307A8B"/>
    <w:rsid w:val="00310403"/>
    <w:rsid w:val="00316B47"/>
    <w:rsid w:val="0032791F"/>
    <w:rsid w:val="00336E70"/>
    <w:rsid w:val="00342976"/>
    <w:rsid w:val="0035091C"/>
    <w:rsid w:val="00360B7E"/>
    <w:rsid w:val="003610EA"/>
    <w:rsid w:val="00364E4A"/>
    <w:rsid w:val="003717B0"/>
    <w:rsid w:val="00373216"/>
    <w:rsid w:val="003755A5"/>
    <w:rsid w:val="003840A8"/>
    <w:rsid w:val="00391E18"/>
    <w:rsid w:val="003A0E3A"/>
    <w:rsid w:val="003A382B"/>
    <w:rsid w:val="003E506F"/>
    <w:rsid w:val="003F3BA2"/>
    <w:rsid w:val="003F42AD"/>
    <w:rsid w:val="004008EC"/>
    <w:rsid w:val="00400A44"/>
    <w:rsid w:val="00416E47"/>
    <w:rsid w:val="00422C69"/>
    <w:rsid w:val="00424EB3"/>
    <w:rsid w:val="00431F58"/>
    <w:rsid w:val="0044448B"/>
    <w:rsid w:val="00476D83"/>
    <w:rsid w:val="004A3D42"/>
    <w:rsid w:val="004A6CE7"/>
    <w:rsid w:val="004D53D5"/>
    <w:rsid w:val="00501004"/>
    <w:rsid w:val="00502B02"/>
    <w:rsid w:val="00503373"/>
    <w:rsid w:val="00525DC3"/>
    <w:rsid w:val="00542175"/>
    <w:rsid w:val="00543737"/>
    <w:rsid w:val="00551FA3"/>
    <w:rsid w:val="00577CE5"/>
    <w:rsid w:val="00580CB3"/>
    <w:rsid w:val="005868AC"/>
    <w:rsid w:val="005B189B"/>
    <w:rsid w:val="005C39B1"/>
    <w:rsid w:val="00604EDF"/>
    <w:rsid w:val="0062000E"/>
    <w:rsid w:val="0063283F"/>
    <w:rsid w:val="00634CBB"/>
    <w:rsid w:val="00634D46"/>
    <w:rsid w:val="0066241E"/>
    <w:rsid w:val="006709B8"/>
    <w:rsid w:val="00671779"/>
    <w:rsid w:val="006916DC"/>
    <w:rsid w:val="006E50DB"/>
    <w:rsid w:val="006F20B9"/>
    <w:rsid w:val="0078013B"/>
    <w:rsid w:val="00782E0F"/>
    <w:rsid w:val="007A19C6"/>
    <w:rsid w:val="007E48D7"/>
    <w:rsid w:val="007E4916"/>
    <w:rsid w:val="007F2E33"/>
    <w:rsid w:val="00801429"/>
    <w:rsid w:val="00803156"/>
    <w:rsid w:val="0080766A"/>
    <w:rsid w:val="0080778C"/>
    <w:rsid w:val="00817AA7"/>
    <w:rsid w:val="00822B25"/>
    <w:rsid w:val="00845CC4"/>
    <w:rsid w:val="00864DC7"/>
    <w:rsid w:val="00870B41"/>
    <w:rsid w:val="00885F7D"/>
    <w:rsid w:val="008901C7"/>
    <w:rsid w:val="00895261"/>
    <w:rsid w:val="00896C2E"/>
    <w:rsid w:val="008B6B7A"/>
    <w:rsid w:val="008C0DE0"/>
    <w:rsid w:val="008C5C65"/>
    <w:rsid w:val="008D11A9"/>
    <w:rsid w:val="008F0B7C"/>
    <w:rsid w:val="008F5B50"/>
    <w:rsid w:val="008F6CDA"/>
    <w:rsid w:val="00910676"/>
    <w:rsid w:val="009162F2"/>
    <w:rsid w:val="00922BD4"/>
    <w:rsid w:val="00935B83"/>
    <w:rsid w:val="00935C85"/>
    <w:rsid w:val="009373AC"/>
    <w:rsid w:val="0094242F"/>
    <w:rsid w:val="00944DF8"/>
    <w:rsid w:val="009520CC"/>
    <w:rsid w:val="0095716D"/>
    <w:rsid w:val="00977C52"/>
    <w:rsid w:val="00993441"/>
    <w:rsid w:val="009A15FF"/>
    <w:rsid w:val="009B1728"/>
    <w:rsid w:val="009D716A"/>
    <w:rsid w:val="009E6529"/>
    <w:rsid w:val="009E7C22"/>
    <w:rsid w:val="009E7CBA"/>
    <w:rsid w:val="009E7DEB"/>
    <w:rsid w:val="009F40E7"/>
    <w:rsid w:val="009F6711"/>
    <w:rsid w:val="00A044C7"/>
    <w:rsid w:val="00A1060E"/>
    <w:rsid w:val="00A1091A"/>
    <w:rsid w:val="00A132AB"/>
    <w:rsid w:val="00A23762"/>
    <w:rsid w:val="00A3555D"/>
    <w:rsid w:val="00A37F93"/>
    <w:rsid w:val="00A43F8E"/>
    <w:rsid w:val="00A71D4E"/>
    <w:rsid w:val="00AA5E95"/>
    <w:rsid w:val="00AB3FC1"/>
    <w:rsid w:val="00AC6774"/>
    <w:rsid w:val="00AD336C"/>
    <w:rsid w:val="00AE44A5"/>
    <w:rsid w:val="00AE52DA"/>
    <w:rsid w:val="00B04A89"/>
    <w:rsid w:val="00B21749"/>
    <w:rsid w:val="00B2668A"/>
    <w:rsid w:val="00B32F9B"/>
    <w:rsid w:val="00B53594"/>
    <w:rsid w:val="00B61357"/>
    <w:rsid w:val="00B937F3"/>
    <w:rsid w:val="00B96946"/>
    <w:rsid w:val="00B97AAF"/>
    <w:rsid w:val="00BA05CE"/>
    <w:rsid w:val="00BC79AB"/>
    <w:rsid w:val="00BE6595"/>
    <w:rsid w:val="00C001DB"/>
    <w:rsid w:val="00C039AB"/>
    <w:rsid w:val="00C05739"/>
    <w:rsid w:val="00C20A7D"/>
    <w:rsid w:val="00C22C00"/>
    <w:rsid w:val="00C41464"/>
    <w:rsid w:val="00C75930"/>
    <w:rsid w:val="00CA4129"/>
    <w:rsid w:val="00CA62E8"/>
    <w:rsid w:val="00CA7FF4"/>
    <w:rsid w:val="00CB51A3"/>
    <w:rsid w:val="00CD13CE"/>
    <w:rsid w:val="00CE1F2E"/>
    <w:rsid w:val="00D01E3E"/>
    <w:rsid w:val="00D155CD"/>
    <w:rsid w:val="00D20867"/>
    <w:rsid w:val="00D21BAC"/>
    <w:rsid w:val="00D47A8E"/>
    <w:rsid w:val="00D707BB"/>
    <w:rsid w:val="00D732C8"/>
    <w:rsid w:val="00D81945"/>
    <w:rsid w:val="00DA1F9F"/>
    <w:rsid w:val="00DC1CAF"/>
    <w:rsid w:val="00DC5BE0"/>
    <w:rsid w:val="00DD182A"/>
    <w:rsid w:val="00DD27F5"/>
    <w:rsid w:val="00DF2B5F"/>
    <w:rsid w:val="00DF64BF"/>
    <w:rsid w:val="00E0076C"/>
    <w:rsid w:val="00E27357"/>
    <w:rsid w:val="00E30A3E"/>
    <w:rsid w:val="00E65AA2"/>
    <w:rsid w:val="00E73B6E"/>
    <w:rsid w:val="00E745DF"/>
    <w:rsid w:val="00E85A0A"/>
    <w:rsid w:val="00E90166"/>
    <w:rsid w:val="00E97D24"/>
    <w:rsid w:val="00EA4858"/>
    <w:rsid w:val="00EB40B8"/>
    <w:rsid w:val="00EC2D34"/>
    <w:rsid w:val="00EC37CD"/>
    <w:rsid w:val="00ED5A1B"/>
    <w:rsid w:val="00F04BDA"/>
    <w:rsid w:val="00F41309"/>
    <w:rsid w:val="00F47F66"/>
    <w:rsid w:val="00F500C4"/>
    <w:rsid w:val="00F50C89"/>
    <w:rsid w:val="00F67316"/>
    <w:rsid w:val="00F822DA"/>
    <w:rsid w:val="00FB6677"/>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8C5C65"/>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2.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3</Pages>
  <Words>696</Words>
  <Characters>3868</Characters>
  <Application>Microsoft Office Word</Application>
  <DocSecurity>0</DocSecurity>
  <Lines>87</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Hight, Andy</cp:lastModifiedBy>
  <cp:revision>214</cp:revision>
  <dcterms:created xsi:type="dcterms:W3CDTF">2026-01-15T15:29:00Z</dcterms:created>
  <dcterms:modified xsi:type="dcterms:W3CDTF">2026-01-26T14:41:00Z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ies>
</file>